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5D" w:rsidRPr="00402D8C" w:rsidRDefault="0043775D" w:rsidP="0043775D">
      <w:pPr>
        <w:rPr>
          <w:rFonts w:ascii="仿宋" w:eastAsia="仿宋" w:hAnsi="仿宋" w:cs="Arial"/>
          <w:b/>
          <w:bCs/>
          <w:sz w:val="30"/>
          <w:szCs w:val="30"/>
        </w:rPr>
      </w:pPr>
      <w:r w:rsidRPr="00402D8C">
        <w:rPr>
          <w:rFonts w:ascii="仿宋" w:eastAsia="仿宋" w:hAnsi="仿宋" w:cs="Arial" w:hint="eastAsia"/>
          <w:b/>
          <w:bCs/>
          <w:sz w:val="30"/>
          <w:szCs w:val="30"/>
        </w:rPr>
        <w:t>附件一：</w:t>
      </w:r>
    </w:p>
    <w:tbl>
      <w:tblPr>
        <w:tblW w:w="9201" w:type="dxa"/>
        <w:tblInd w:w="93" w:type="dxa"/>
        <w:tblLayout w:type="fixed"/>
        <w:tblLook w:val="00A0" w:firstRow="1" w:lastRow="0" w:firstColumn="1" w:lastColumn="0" w:noHBand="0" w:noVBand="0"/>
      </w:tblPr>
      <w:tblGrid>
        <w:gridCol w:w="9201"/>
      </w:tblGrid>
      <w:tr w:rsidR="0043775D" w:rsidRPr="00472697" w:rsidTr="00BC549F">
        <w:trPr>
          <w:trHeight w:val="527"/>
        </w:trPr>
        <w:tc>
          <w:tcPr>
            <w:tcW w:w="8844" w:type="dxa"/>
            <w:tcBorders>
              <w:top w:val="nil"/>
              <w:left w:val="nil"/>
              <w:bottom w:val="nil"/>
              <w:right w:val="nil"/>
            </w:tcBorders>
            <w:vAlign w:val="center"/>
          </w:tcPr>
          <w:p w:rsidR="0043775D" w:rsidRPr="00472697" w:rsidRDefault="0043775D" w:rsidP="00BC549F">
            <w:pPr>
              <w:pStyle w:val="a3"/>
              <w:spacing w:line="480" w:lineRule="exact"/>
              <w:ind w:firstLineChars="100" w:firstLine="241"/>
              <w:jc w:val="center"/>
              <w:rPr>
                <w:rFonts w:ascii="仿宋" w:eastAsia="仿宋" w:hAnsi="仿宋"/>
                <w:b/>
                <w:kern w:val="2"/>
                <w:sz w:val="24"/>
                <w:szCs w:val="24"/>
              </w:rPr>
            </w:pPr>
            <w:r w:rsidRPr="00472697">
              <w:rPr>
                <w:rFonts w:ascii="仿宋" w:eastAsia="仿宋" w:hAnsi="仿宋" w:hint="eastAsia"/>
                <w:b/>
                <w:kern w:val="2"/>
                <w:sz w:val="24"/>
                <w:szCs w:val="24"/>
              </w:rPr>
              <w:t>业务需求</w:t>
            </w:r>
          </w:p>
          <w:p w:rsidR="0043775D" w:rsidRPr="00472697" w:rsidRDefault="0043775D" w:rsidP="00BC549F">
            <w:pPr>
              <w:pStyle w:val="a3"/>
              <w:spacing w:line="480" w:lineRule="exact"/>
              <w:ind w:firstLine="480"/>
              <w:rPr>
                <w:rFonts w:ascii="仿宋" w:eastAsia="仿宋" w:hAnsi="仿宋"/>
                <w:b/>
                <w:kern w:val="2"/>
                <w:sz w:val="24"/>
                <w:szCs w:val="24"/>
              </w:rPr>
            </w:pPr>
            <w:r w:rsidRPr="00472697">
              <w:rPr>
                <w:rFonts w:ascii="仿宋" w:eastAsia="仿宋" w:hAnsi="仿宋"/>
                <w:kern w:val="2"/>
                <w:sz w:val="24"/>
                <w:szCs w:val="24"/>
              </w:rPr>
              <w:t>1</w:t>
            </w:r>
            <w:r w:rsidRPr="00472697">
              <w:rPr>
                <w:rFonts w:ascii="仿宋" w:eastAsia="仿宋" w:hAnsi="仿宋" w:hint="eastAsia"/>
                <w:kern w:val="2"/>
                <w:sz w:val="24"/>
                <w:szCs w:val="24"/>
              </w:rPr>
              <w:t>、电梯维保要求：</w:t>
            </w:r>
          </w:p>
          <w:p w:rsidR="0043775D" w:rsidRPr="00472697" w:rsidRDefault="0043775D" w:rsidP="00BC549F">
            <w:pPr>
              <w:pStyle w:val="a3"/>
              <w:spacing w:line="480" w:lineRule="exact"/>
              <w:ind w:rightChars="-51" w:right="-107"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1</w:t>
            </w:r>
            <w:r w:rsidRPr="00472697">
              <w:rPr>
                <w:rFonts w:ascii="仿宋" w:eastAsia="仿宋" w:hAnsi="仿宋" w:hint="eastAsia"/>
                <w:kern w:val="2"/>
                <w:sz w:val="24"/>
                <w:szCs w:val="24"/>
              </w:rPr>
              <w:t>）维保方负责根据国家质检总局新制定的《电梯维护保养规则》（</w:t>
            </w:r>
            <w:r w:rsidRPr="00472697">
              <w:rPr>
                <w:rFonts w:ascii="仿宋" w:eastAsia="仿宋" w:hAnsi="仿宋"/>
                <w:kern w:val="2"/>
                <w:sz w:val="24"/>
                <w:szCs w:val="24"/>
              </w:rPr>
              <w:t>TSG T5002-2017</w:t>
            </w:r>
            <w:r w:rsidRPr="00472697">
              <w:rPr>
                <w:rFonts w:ascii="仿宋" w:eastAsia="仿宋" w:hAnsi="仿宋" w:hint="eastAsia"/>
                <w:kern w:val="2"/>
                <w:sz w:val="24"/>
                <w:szCs w:val="24"/>
              </w:rPr>
              <w:t>）要求，每两周一次派出保养人员对每台设备进行一次必要的保养、检查、维护、调整、加油、润滑，使设备保持安全、正常状态，维保方免费提供保养用润滑油和相关辅材。</w:t>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2</w:t>
            </w:r>
            <w:r w:rsidRPr="00472697">
              <w:rPr>
                <w:rFonts w:ascii="仿宋" w:eastAsia="仿宋" w:hAnsi="仿宋" w:hint="eastAsia"/>
                <w:kern w:val="2"/>
                <w:sz w:val="24"/>
                <w:szCs w:val="24"/>
              </w:rPr>
              <w:t>）做好每半月、每季度、每半年、每年度的维护保养记录并按期按时提供电梯维修保养质量情况的报告。</w:t>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3</w:t>
            </w:r>
            <w:r w:rsidRPr="00472697">
              <w:rPr>
                <w:rFonts w:ascii="仿宋" w:eastAsia="仿宋" w:hAnsi="仿宋" w:hint="eastAsia"/>
                <w:kern w:val="2"/>
                <w:sz w:val="24"/>
                <w:szCs w:val="24"/>
              </w:rPr>
              <w:t>）维保方负责</w:t>
            </w:r>
            <w:r w:rsidRPr="00472697">
              <w:rPr>
                <w:rFonts w:ascii="仿宋" w:eastAsia="仿宋" w:hAnsi="仿宋"/>
                <w:kern w:val="2"/>
                <w:sz w:val="24"/>
                <w:szCs w:val="24"/>
              </w:rPr>
              <w:t>24</w:t>
            </w:r>
            <w:r w:rsidRPr="00472697">
              <w:rPr>
                <w:rFonts w:ascii="仿宋" w:eastAsia="仿宋" w:hAnsi="仿宋" w:hint="eastAsia"/>
                <w:kern w:val="2"/>
                <w:sz w:val="24"/>
                <w:szCs w:val="24"/>
              </w:rPr>
              <w:t>小时提供紧急故障处理和意外事件的技术性服务，并于接到甲方通知后尽速派出人员到现场进行处理和提供协助。维保方要有</w:t>
            </w:r>
            <w:r w:rsidRPr="00472697">
              <w:rPr>
                <w:rFonts w:ascii="仿宋" w:eastAsia="仿宋" w:hAnsi="仿宋"/>
                <w:kern w:val="2"/>
                <w:sz w:val="24"/>
                <w:szCs w:val="24"/>
              </w:rPr>
              <w:t xml:space="preserve"> 24</w:t>
            </w:r>
            <w:r w:rsidRPr="00472697">
              <w:rPr>
                <w:rFonts w:ascii="仿宋" w:eastAsia="仿宋" w:hAnsi="仿宋" w:hint="eastAsia"/>
                <w:kern w:val="2"/>
                <w:sz w:val="24"/>
                <w:szCs w:val="24"/>
              </w:rPr>
              <w:t>小时免费服务热线。电梯保养人员要固定、并且维保技术过硬，遵守职业道德。</w:t>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4</w:t>
            </w:r>
            <w:r w:rsidRPr="00472697">
              <w:rPr>
                <w:rFonts w:ascii="仿宋" w:eastAsia="仿宋" w:hAnsi="仿宋" w:hint="eastAsia"/>
                <w:kern w:val="2"/>
                <w:sz w:val="24"/>
                <w:szCs w:val="24"/>
              </w:rPr>
              <w:t>）维保方对设备每年进行一次“年度安全检查”，确保设备得到必要的检查、测试、调整和校验。“年度安全检查”可结合设备所在地政府有关部门的安全年度检查之前进行，政府有关部门所收的检查费由乙方支付。同时，维保方需保证通过设备所在地政府有关部门的年检。</w:t>
            </w:r>
          </w:p>
          <w:p w:rsidR="0043775D" w:rsidRPr="00472697" w:rsidRDefault="0043775D" w:rsidP="00BC549F">
            <w:pPr>
              <w:pStyle w:val="a3"/>
              <w:tabs>
                <w:tab w:val="left" w:pos="8628"/>
              </w:tabs>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5</w:t>
            </w:r>
            <w:r w:rsidRPr="00472697">
              <w:rPr>
                <w:rFonts w:ascii="仿宋" w:eastAsia="仿宋" w:hAnsi="仿宋" w:hint="eastAsia"/>
                <w:kern w:val="2"/>
                <w:sz w:val="24"/>
                <w:szCs w:val="24"/>
              </w:rPr>
              <w:t>）维保方对设备进行保养及安全检查的标准，是以国家制定的有关电梯的法规、标准为依据。</w:t>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6</w:t>
            </w:r>
            <w:r w:rsidRPr="00472697">
              <w:rPr>
                <w:rFonts w:ascii="仿宋" w:eastAsia="仿宋" w:hAnsi="仿宋" w:hint="eastAsia"/>
                <w:kern w:val="2"/>
                <w:sz w:val="24"/>
                <w:szCs w:val="24"/>
              </w:rPr>
              <w:t>）维保方应向保险公司购买公众责任保险，以保障乘客及第三者</w:t>
            </w:r>
            <w:r w:rsidRPr="00472697">
              <w:rPr>
                <w:rFonts w:ascii="仿宋" w:eastAsia="仿宋" w:hAnsi="仿宋"/>
                <w:kern w:val="2"/>
                <w:sz w:val="24"/>
                <w:szCs w:val="24"/>
              </w:rPr>
              <w:t>(</w:t>
            </w:r>
            <w:r w:rsidRPr="00472697">
              <w:rPr>
                <w:rFonts w:ascii="仿宋" w:eastAsia="仿宋" w:hAnsi="仿宋" w:hint="eastAsia"/>
                <w:kern w:val="2"/>
                <w:sz w:val="24"/>
                <w:szCs w:val="24"/>
              </w:rPr>
              <w:t>包括人和物</w:t>
            </w:r>
            <w:r w:rsidRPr="00472697">
              <w:rPr>
                <w:rFonts w:ascii="仿宋" w:eastAsia="仿宋" w:hAnsi="仿宋"/>
                <w:kern w:val="2"/>
                <w:sz w:val="24"/>
                <w:szCs w:val="24"/>
              </w:rPr>
              <w:t>)</w:t>
            </w:r>
            <w:r w:rsidRPr="00472697">
              <w:rPr>
                <w:rFonts w:ascii="仿宋" w:eastAsia="仿宋" w:hAnsi="仿宋" w:hint="eastAsia"/>
                <w:kern w:val="2"/>
                <w:sz w:val="24"/>
                <w:szCs w:val="24"/>
              </w:rPr>
              <w:t>的权益。</w:t>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7</w:t>
            </w:r>
            <w:r w:rsidRPr="00472697">
              <w:rPr>
                <w:rFonts w:ascii="仿宋" w:eastAsia="仿宋" w:hAnsi="仿宋" w:hint="eastAsia"/>
                <w:kern w:val="2"/>
                <w:sz w:val="24"/>
                <w:szCs w:val="24"/>
              </w:rPr>
              <w:t>）若证明由维保方疏忽或失责导致设备损坏，则恢复设备正常运行的工程和费用由维保方承担。</w:t>
            </w:r>
          </w:p>
          <w:p w:rsidR="0043775D" w:rsidRPr="00472697" w:rsidRDefault="0043775D" w:rsidP="00BC549F">
            <w:pPr>
              <w:pStyle w:val="a3"/>
              <w:tabs>
                <w:tab w:val="left" w:pos="8628"/>
              </w:tabs>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8</w:t>
            </w:r>
            <w:r w:rsidRPr="00472697">
              <w:rPr>
                <w:rFonts w:ascii="仿宋" w:eastAsia="仿宋" w:hAnsi="仿宋" w:hint="eastAsia"/>
                <w:kern w:val="2"/>
                <w:sz w:val="24"/>
                <w:szCs w:val="24"/>
              </w:rPr>
              <w:t>）所有经过维保的电梯，须确保在维保合同到期时能通过特种设备质量监督所的检验并取得合格证，视为最后的验收合格。</w:t>
            </w:r>
          </w:p>
          <w:p w:rsidR="0043775D" w:rsidRPr="00472697" w:rsidRDefault="0043775D" w:rsidP="00BC549F">
            <w:pPr>
              <w:pStyle w:val="a3"/>
              <w:spacing w:line="480" w:lineRule="exact"/>
              <w:ind w:firstLine="480"/>
              <w:rPr>
                <w:rFonts w:ascii="仿宋" w:eastAsia="仿宋" w:hAnsi="仿宋"/>
                <w:kern w:val="2"/>
                <w:sz w:val="24"/>
                <w:szCs w:val="24"/>
              </w:rPr>
            </w:pPr>
            <w:r w:rsidRPr="00472697">
              <w:rPr>
                <w:rFonts w:ascii="仿宋" w:eastAsia="仿宋" w:hAnsi="仿宋"/>
                <w:kern w:val="2"/>
                <w:sz w:val="24"/>
                <w:szCs w:val="24"/>
              </w:rPr>
              <w:t>2</w:t>
            </w:r>
            <w:r w:rsidRPr="00472697">
              <w:rPr>
                <w:rFonts w:ascii="仿宋" w:eastAsia="仿宋" w:hAnsi="仿宋" w:hint="eastAsia"/>
                <w:kern w:val="2"/>
                <w:sz w:val="24"/>
                <w:szCs w:val="24"/>
              </w:rPr>
              <w:t>、抢修响应</w:t>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r w:rsidRPr="00472697">
              <w:rPr>
                <w:rFonts w:ascii="仿宋" w:eastAsia="仿宋" w:hAnsi="仿宋"/>
                <w:kern w:val="2"/>
                <w:sz w:val="24"/>
                <w:szCs w:val="24"/>
              </w:rPr>
              <w:tab/>
            </w:r>
          </w:p>
          <w:p w:rsidR="0043775D" w:rsidRPr="00472697" w:rsidRDefault="0043775D" w:rsidP="00BC549F">
            <w:pPr>
              <w:pStyle w:val="a3"/>
              <w:spacing w:line="480" w:lineRule="exact"/>
              <w:ind w:rightChars="-47" w:right="-99" w:firstLine="480"/>
              <w:rPr>
                <w:rFonts w:ascii="仿宋" w:eastAsia="仿宋" w:hAnsi="仿宋"/>
                <w:kern w:val="2"/>
                <w:sz w:val="24"/>
                <w:szCs w:val="24"/>
              </w:rPr>
            </w:pPr>
            <w:r w:rsidRPr="00472697">
              <w:rPr>
                <w:rFonts w:ascii="仿宋" w:eastAsia="仿宋" w:hAnsi="仿宋" w:hint="eastAsia"/>
                <w:kern w:val="2"/>
                <w:sz w:val="24"/>
                <w:szCs w:val="24"/>
              </w:rPr>
              <w:t>必须能够提供全日</w:t>
            </w:r>
            <w:r w:rsidRPr="00472697">
              <w:rPr>
                <w:rFonts w:ascii="仿宋" w:eastAsia="仿宋" w:hAnsi="仿宋"/>
                <w:kern w:val="2"/>
                <w:sz w:val="24"/>
                <w:szCs w:val="24"/>
              </w:rPr>
              <w:t>24</w:t>
            </w:r>
            <w:r w:rsidRPr="00472697">
              <w:rPr>
                <w:rFonts w:ascii="仿宋" w:eastAsia="仿宋" w:hAnsi="仿宋" w:hint="eastAsia"/>
                <w:kern w:val="2"/>
                <w:sz w:val="24"/>
                <w:szCs w:val="24"/>
              </w:rPr>
              <w:t>小时紧急抢修服务，接到抢修通知后，必须在</w:t>
            </w:r>
            <w:r w:rsidRPr="00472697">
              <w:rPr>
                <w:rFonts w:ascii="仿宋" w:eastAsia="仿宋" w:hAnsi="仿宋"/>
                <w:kern w:val="2"/>
                <w:sz w:val="24"/>
                <w:szCs w:val="24"/>
              </w:rPr>
              <w:t>30</w:t>
            </w:r>
            <w:r w:rsidRPr="00472697">
              <w:rPr>
                <w:rFonts w:ascii="仿宋" w:eastAsia="仿宋" w:hAnsi="仿宋" w:hint="eastAsia"/>
                <w:kern w:val="2"/>
                <w:sz w:val="24"/>
                <w:szCs w:val="24"/>
              </w:rPr>
              <w:t>分钟内到达现场处理故障；若有乘客被困于电梯内，接到抢修通知后，必须在</w:t>
            </w:r>
            <w:r w:rsidRPr="00472697">
              <w:rPr>
                <w:rFonts w:ascii="仿宋" w:eastAsia="仿宋" w:hAnsi="仿宋"/>
                <w:kern w:val="2"/>
                <w:sz w:val="24"/>
                <w:szCs w:val="24"/>
              </w:rPr>
              <w:t>15</w:t>
            </w:r>
            <w:r w:rsidRPr="00472697">
              <w:rPr>
                <w:rFonts w:ascii="仿宋" w:eastAsia="仿宋" w:hAnsi="仿宋" w:hint="eastAsia"/>
                <w:kern w:val="2"/>
                <w:sz w:val="24"/>
                <w:szCs w:val="24"/>
              </w:rPr>
              <w:t>分钟内到达现场处理故障。</w:t>
            </w:r>
          </w:p>
          <w:p w:rsidR="0043775D" w:rsidRPr="00472697" w:rsidRDefault="0043775D" w:rsidP="00BC549F">
            <w:pPr>
              <w:pStyle w:val="a5"/>
              <w:shd w:val="clear" w:color="auto" w:fill="FFFFFF"/>
              <w:spacing w:before="0" w:beforeAutospacing="0" w:after="0" w:afterAutospacing="0" w:line="480" w:lineRule="exact"/>
              <w:ind w:firstLineChars="100" w:firstLine="240"/>
              <w:rPr>
                <w:rFonts w:ascii="仿宋" w:eastAsia="仿宋" w:hAnsi="仿宋"/>
              </w:rPr>
            </w:pPr>
            <w:r w:rsidRPr="00472697">
              <w:rPr>
                <w:rFonts w:ascii="仿宋" w:eastAsia="仿宋" w:hAnsi="仿宋"/>
              </w:rPr>
              <w:t>3</w:t>
            </w:r>
            <w:r w:rsidRPr="00472697">
              <w:rPr>
                <w:rFonts w:ascii="仿宋" w:eastAsia="仿宋" w:hAnsi="仿宋" w:hint="eastAsia"/>
              </w:rPr>
              <w:t>、罚则</w:t>
            </w:r>
          </w:p>
          <w:p w:rsidR="0043775D" w:rsidRPr="00472697" w:rsidRDefault="0043775D" w:rsidP="00BC549F">
            <w:pPr>
              <w:pStyle w:val="a5"/>
              <w:shd w:val="clear" w:color="auto" w:fill="FFFFFF"/>
              <w:spacing w:before="0" w:beforeAutospacing="0" w:after="0" w:afterAutospacing="0" w:line="480" w:lineRule="exact"/>
              <w:ind w:firstLineChars="100" w:firstLine="240"/>
              <w:rPr>
                <w:rFonts w:ascii="仿宋" w:eastAsia="仿宋" w:hAnsi="仿宋"/>
              </w:rPr>
            </w:pPr>
            <w:r w:rsidRPr="00472697">
              <w:rPr>
                <w:rFonts w:ascii="仿宋" w:eastAsia="仿宋" w:hAnsi="仿宋" w:hint="eastAsia"/>
              </w:rPr>
              <w:lastRenderedPageBreak/>
              <w:t>（</w:t>
            </w:r>
            <w:r w:rsidRPr="00472697">
              <w:rPr>
                <w:rFonts w:ascii="仿宋" w:eastAsia="仿宋" w:hAnsi="仿宋"/>
              </w:rPr>
              <w:t>1</w:t>
            </w:r>
            <w:r w:rsidRPr="00472697">
              <w:rPr>
                <w:rFonts w:ascii="仿宋" w:eastAsia="仿宋" w:hAnsi="仿宋" w:hint="eastAsia"/>
              </w:rPr>
              <w:t>）</w:t>
            </w:r>
            <w:r w:rsidRPr="00472697">
              <w:rPr>
                <w:rFonts w:ascii="Calibri" w:eastAsia="仿宋" w:hAnsi="Calibri" w:cs="Calibri"/>
              </w:rPr>
              <w:t> </w:t>
            </w:r>
            <w:r w:rsidRPr="00472697">
              <w:rPr>
                <w:rFonts w:ascii="仿宋" w:eastAsia="仿宋" w:hAnsi="仿宋" w:hint="eastAsia"/>
              </w:rPr>
              <w:t>电梯发生困人故障，中标方未能在规定时间内到达现场，每次罚款</w:t>
            </w:r>
            <w:r w:rsidRPr="00472697">
              <w:rPr>
                <w:rFonts w:ascii="仿宋" w:eastAsia="仿宋" w:hAnsi="仿宋"/>
              </w:rPr>
              <w:t>500</w:t>
            </w:r>
            <w:r w:rsidRPr="00472697">
              <w:rPr>
                <w:rFonts w:ascii="仿宋" w:eastAsia="仿宋" w:hAnsi="仿宋" w:hint="eastAsia"/>
              </w:rPr>
              <w:t>元；</w:t>
            </w:r>
          </w:p>
          <w:p w:rsidR="0043775D" w:rsidRPr="00472697" w:rsidRDefault="0043775D" w:rsidP="00BC549F">
            <w:pPr>
              <w:widowControl/>
              <w:shd w:val="clear" w:color="auto" w:fill="FFFFFF"/>
              <w:spacing w:line="480" w:lineRule="exact"/>
              <w:rPr>
                <w:rFonts w:ascii="仿宋" w:eastAsia="仿宋" w:hAnsi="仿宋"/>
                <w:sz w:val="24"/>
                <w:szCs w:val="24"/>
              </w:rPr>
            </w:pPr>
            <w:r w:rsidRPr="00472697">
              <w:rPr>
                <w:rFonts w:eastAsia="仿宋" w:cs="Calibri"/>
                <w:sz w:val="24"/>
                <w:szCs w:val="24"/>
              </w:rPr>
              <w:t> </w:t>
            </w:r>
            <w:r w:rsidRPr="00472697">
              <w:rPr>
                <w:rFonts w:ascii="仿宋" w:eastAsia="仿宋" w:hAnsi="仿宋" w:hint="eastAsia"/>
                <w:sz w:val="24"/>
                <w:szCs w:val="24"/>
              </w:rPr>
              <w:t xml:space="preserve"> （</w:t>
            </w:r>
            <w:r w:rsidRPr="00472697">
              <w:rPr>
                <w:rFonts w:ascii="仿宋" w:eastAsia="仿宋" w:hAnsi="仿宋"/>
                <w:sz w:val="24"/>
                <w:szCs w:val="24"/>
              </w:rPr>
              <w:t>2</w:t>
            </w:r>
            <w:r w:rsidRPr="00472697">
              <w:rPr>
                <w:rFonts w:ascii="仿宋" w:eastAsia="仿宋" w:hAnsi="仿宋" w:hint="eastAsia"/>
                <w:sz w:val="24"/>
                <w:szCs w:val="24"/>
              </w:rPr>
              <w:t>）</w:t>
            </w:r>
            <w:r w:rsidRPr="00472697">
              <w:rPr>
                <w:rFonts w:eastAsia="仿宋" w:cs="Calibri"/>
                <w:sz w:val="24"/>
                <w:szCs w:val="24"/>
              </w:rPr>
              <w:t> </w:t>
            </w:r>
            <w:r w:rsidRPr="00472697">
              <w:rPr>
                <w:rFonts w:ascii="仿宋" w:eastAsia="仿宋" w:hAnsi="仿宋" w:hint="eastAsia"/>
                <w:sz w:val="24"/>
                <w:szCs w:val="24"/>
              </w:rPr>
              <w:t>电梯发生一般故障，中标方未能在规定时间内到达现场，每次罚款</w:t>
            </w:r>
            <w:r w:rsidRPr="00472697">
              <w:rPr>
                <w:rFonts w:ascii="仿宋" w:eastAsia="仿宋" w:hAnsi="仿宋"/>
                <w:sz w:val="24"/>
                <w:szCs w:val="24"/>
              </w:rPr>
              <w:t>300</w:t>
            </w:r>
            <w:r w:rsidRPr="00472697">
              <w:rPr>
                <w:rFonts w:ascii="仿宋" w:eastAsia="仿宋" w:hAnsi="仿宋" w:hint="eastAsia"/>
                <w:sz w:val="24"/>
                <w:szCs w:val="24"/>
              </w:rPr>
              <w:t>元；</w:t>
            </w:r>
          </w:p>
          <w:p w:rsidR="0043775D" w:rsidRPr="00472697" w:rsidRDefault="0043775D" w:rsidP="00BC549F">
            <w:pPr>
              <w:widowControl/>
              <w:shd w:val="clear" w:color="auto" w:fill="FFFFFF"/>
              <w:spacing w:line="480" w:lineRule="exact"/>
              <w:ind w:rightChars="300" w:right="630"/>
              <w:rPr>
                <w:rFonts w:ascii="仿宋" w:eastAsia="仿宋" w:hAnsi="仿宋"/>
                <w:sz w:val="24"/>
                <w:szCs w:val="24"/>
              </w:rPr>
            </w:pPr>
            <w:r w:rsidRPr="00472697">
              <w:rPr>
                <w:rFonts w:eastAsia="仿宋" w:cs="Calibri"/>
                <w:sz w:val="24"/>
                <w:szCs w:val="24"/>
              </w:rPr>
              <w:t> </w:t>
            </w:r>
            <w:r w:rsidRPr="00472697">
              <w:rPr>
                <w:rFonts w:ascii="仿宋" w:eastAsia="仿宋" w:hAnsi="仿宋" w:hint="eastAsia"/>
                <w:sz w:val="24"/>
                <w:szCs w:val="24"/>
              </w:rPr>
              <w:t xml:space="preserve"> （</w:t>
            </w:r>
            <w:r w:rsidRPr="00472697">
              <w:rPr>
                <w:rFonts w:ascii="仿宋" w:eastAsia="仿宋" w:hAnsi="仿宋"/>
                <w:sz w:val="24"/>
                <w:szCs w:val="24"/>
              </w:rPr>
              <w:t>3</w:t>
            </w:r>
            <w:r w:rsidRPr="00472697">
              <w:rPr>
                <w:rFonts w:ascii="仿宋" w:eastAsia="仿宋" w:hAnsi="仿宋" w:hint="eastAsia"/>
                <w:sz w:val="24"/>
                <w:szCs w:val="24"/>
              </w:rPr>
              <w:t>）中标方应保证所维保电梯设施及标示的完好，如照明、通风、</w:t>
            </w:r>
            <w:proofErr w:type="gramStart"/>
            <w:r w:rsidRPr="00472697">
              <w:rPr>
                <w:rFonts w:ascii="仿宋" w:eastAsia="仿宋" w:hAnsi="仿宋" w:hint="eastAsia"/>
                <w:sz w:val="24"/>
                <w:szCs w:val="24"/>
              </w:rPr>
              <w:t>选梯或呼梯</w:t>
            </w:r>
            <w:proofErr w:type="gramEnd"/>
            <w:r w:rsidRPr="00472697">
              <w:rPr>
                <w:rFonts w:ascii="仿宋" w:eastAsia="仿宋" w:hAnsi="仿宋" w:hint="eastAsia"/>
                <w:sz w:val="24"/>
                <w:szCs w:val="24"/>
              </w:rPr>
              <w:t>按钮等。如经招标方发现未能及时排除故障或完善标示，每次罚款</w:t>
            </w:r>
            <w:r w:rsidRPr="00472697">
              <w:rPr>
                <w:rFonts w:ascii="仿宋" w:eastAsia="仿宋" w:hAnsi="仿宋"/>
                <w:sz w:val="24"/>
                <w:szCs w:val="24"/>
              </w:rPr>
              <w:t>200</w:t>
            </w:r>
            <w:r w:rsidRPr="00472697">
              <w:rPr>
                <w:rFonts w:ascii="仿宋" w:eastAsia="仿宋" w:hAnsi="仿宋" w:hint="eastAsia"/>
                <w:sz w:val="24"/>
                <w:szCs w:val="24"/>
              </w:rPr>
              <w:t>元，情况严重将</w:t>
            </w:r>
            <w:proofErr w:type="gramStart"/>
            <w:r w:rsidRPr="00472697">
              <w:rPr>
                <w:rFonts w:ascii="仿宋" w:eastAsia="仿宋" w:hAnsi="仿宋" w:hint="eastAsia"/>
                <w:sz w:val="24"/>
                <w:szCs w:val="24"/>
              </w:rPr>
              <w:t>扣除总维保费</w:t>
            </w:r>
            <w:proofErr w:type="gramEnd"/>
            <w:r w:rsidRPr="00472697">
              <w:rPr>
                <w:rFonts w:ascii="仿宋" w:eastAsia="仿宋" w:hAnsi="仿宋"/>
                <w:sz w:val="24"/>
                <w:szCs w:val="24"/>
              </w:rPr>
              <w:t>2%</w:t>
            </w:r>
            <w:r w:rsidRPr="00472697">
              <w:rPr>
                <w:rFonts w:ascii="仿宋" w:eastAsia="仿宋" w:hAnsi="仿宋" w:hint="eastAsia"/>
                <w:sz w:val="24"/>
                <w:szCs w:val="24"/>
              </w:rPr>
              <w:t>。</w:t>
            </w:r>
          </w:p>
          <w:p w:rsidR="0043775D" w:rsidRPr="00472697" w:rsidRDefault="0043775D" w:rsidP="00BC549F">
            <w:pPr>
              <w:pStyle w:val="a3"/>
              <w:spacing w:line="480" w:lineRule="exact"/>
              <w:ind w:firstLine="480"/>
              <w:rPr>
                <w:rFonts w:ascii="仿宋" w:eastAsia="仿宋" w:hAnsi="仿宋"/>
                <w:kern w:val="2"/>
                <w:sz w:val="24"/>
                <w:szCs w:val="24"/>
              </w:rPr>
            </w:pPr>
            <w:r w:rsidRPr="00472697">
              <w:rPr>
                <w:rFonts w:ascii="仿宋" w:eastAsia="仿宋" w:hAnsi="仿宋"/>
                <w:kern w:val="2"/>
                <w:sz w:val="24"/>
                <w:szCs w:val="24"/>
              </w:rPr>
              <w:t>4</w:t>
            </w:r>
            <w:r w:rsidRPr="00472697">
              <w:rPr>
                <w:rFonts w:ascii="仿宋" w:eastAsia="仿宋" w:hAnsi="仿宋" w:hint="eastAsia"/>
                <w:kern w:val="2"/>
                <w:sz w:val="24"/>
                <w:szCs w:val="24"/>
              </w:rPr>
              <w:t>、电梯维保须满足的规范及标准：</w:t>
            </w:r>
          </w:p>
          <w:p w:rsidR="0043775D" w:rsidRPr="00472697" w:rsidRDefault="0043775D" w:rsidP="00BC549F">
            <w:pPr>
              <w:pStyle w:val="a3"/>
              <w:spacing w:line="480" w:lineRule="exact"/>
              <w:ind w:firstLine="480"/>
              <w:rPr>
                <w:rFonts w:ascii="仿宋" w:eastAsia="仿宋" w:hAnsi="仿宋"/>
                <w:kern w:val="2"/>
                <w:sz w:val="24"/>
                <w:szCs w:val="24"/>
              </w:rPr>
            </w:pPr>
            <w:r w:rsidRPr="00472697">
              <w:rPr>
                <w:rFonts w:ascii="仿宋" w:eastAsia="仿宋" w:hAnsi="仿宋" w:hint="eastAsia"/>
                <w:kern w:val="2"/>
                <w:sz w:val="24"/>
                <w:szCs w:val="24"/>
              </w:rPr>
              <w:t>（</w:t>
            </w:r>
            <w:r w:rsidRPr="00472697">
              <w:rPr>
                <w:rFonts w:ascii="仿宋" w:eastAsia="仿宋" w:hAnsi="仿宋"/>
                <w:kern w:val="2"/>
                <w:sz w:val="24"/>
                <w:szCs w:val="24"/>
              </w:rPr>
              <w:t>1</w:t>
            </w:r>
            <w:r w:rsidRPr="00472697">
              <w:rPr>
                <w:rFonts w:ascii="仿宋" w:eastAsia="仿宋" w:hAnsi="仿宋" w:hint="eastAsia"/>
                <w:kern w:val="2"/>
                <w:sz w:val="24"/>
                <w:szCs w:val="24"/>
              </w:rPr>
              <w:t>）实施日常维护保养后的电梯应符合《中华人民共和国特种设备安全法》、《特种设备安全监察条例（国务院令第</w:t>
            </w:r>
            <w:r w:rsidRPr="00472697">
              <w:rPr>
                <w:rFonts w:ascii="仿宋" w:eastAsia="仿宋" w:hAnsi="仿宋"/>
                <w:kern w:val="2"/>
                <w:sz w:val="24"/>
                <w:szCs w:val="24"/>
              </w:rPr>
              <w:t>549</w:t>
            </w:r>
            <w:r w:rsidRPr="00472697">
              <w:rPr>
                <w:rFonts w:ascii="仿宋" w:eastAsia="仿宋" w:hAnsi="仿宋" w:hint="eastAsia"/>
                <w:kern w:val="2"/>
                <w:sz w:val="24"/>
                <w:szCs w:val="24"/>
              </w:rPr>
              <w:t>号）》、《电梯维护保养规则》</w:t>
            </w:r>
            <w:r w:rsidRPr="00472697">
              <w:rPr>
                <w:rFonts w:ascii="仿宋" w:eastAsia="仿宋" w:hAnsi="仿宋"/>
                <w:kern w:val="2"/>
                <w:sz w:val="24"/>
                <w:szCs w:val="24"/>
              </w:rPr>
              <w:t>TSGT5002-2017</w:t>
            </w:r>
            <w:r w:rsidRPr="00472697">
              <w:rPr>
                <w:rFonts w:ascii="仿宋" w:eastAsia="仿宋" w:hAnsi="仿宋" w:hint="eastAsia"/>
                <w:kern w:val="2"/>
                <w:sz w:val="24"/>
                <w:szCs w:val="24"/>
              </w:rPr>
              <w:t>、《泰州市电梯安全管理办法》等相关规定。</w:t>
            </w:r>
          </w:p>
          <w:p w:rsidR="0043775D" w:rsidRPr="00472697" w:rsidRDefault="0043775D" w:rsidP="00BC549F">
            <w:pPr>
              <w:spacing w:line="480" w:lineRule="exact"/>
              <w:ind w:firstLineChars="200" w:firstLine="480"/>
              <w:rPr>
                <w:rFonts w:ascii="仿宋" w:eastAsia="仿宋" w:hAnsi="仿宋"/>
                <w:sz w:val="24"/>
                <w:szCs w:val="24"/>
              </w:rPr>
            </w:pPr>
            <w:r w:rsidRPr="00472697">
              <w:rPr>
                <w:rFonts w:ascii="仿宋" w:eastAsia="仿宋" w:hAnsi="仿宋" w:hint="eastAsia"/>
                <w:sz w:val="24"/>
                <w:szCs w:val="24"/>
              </w:rPr>
              <w:t>（</w:t>
            </w:r>
            <w:r w:rsidRPr="00472697">
              <w:rPr>
                <w:rFonts w:ascii="仿宋" w:eastAsia="仿宋" w:hAnsi="仿宋"/>
                <w:sz w:val="24"/>
                <w:szCs w:val="24"/>
              </w:rPr>
              <w:t>2</w:t>
            </w:r>
            <w:r w:rsidRPr="00472697">
              <w:rPr>
                <w:rFonts w:ascii="仿宋" w:eastAsia="仿宋" w:hAnsi="仿宋" w:hint="eastAsia"/>
                <w:sz w:val="24"/>
                <w:szCs w:val="24"/>
              </w:rPr>
              <w:t>）提供的服务及更换的零配件须满足国家现行的电梯产品的标准和规范要求</w:t>
            </w:r>
            <w:r w:rsidRPr="00472697">
              <w:rPr>
                <w:rFonts w:ascii="仿宋" w:eastAsia="仿宋" w:hAnsi="仿宋"/>
                <w:sz w:val="24"/>
                <w:szCs w:val="24"/>
              </w:rPr>
              <w:t>(</w:t>
            </w:r>
            <w:r w:rsidRPr="00472697">
              <w:rPr>
                <w:rFonts w:ascii="仿宋" w:eastAsia="仿宋" w:hAnsi="仿宋" w:hint="eastAsia"/>
                <w:sz w:val="24"/>
                <w:szCs w:val="24"/>
              </w:rPr>
              <w:t>零配件必须和原配件同品牌同型号</w:t>
            </w:r>
            <w:r w:rsidRPr="00472697">
              <w:rPr>
                <w:rFonts w:ascii="仿宋" w:eastAsia="仿宋" w:hAnsi="仿宋"/>
                <w:sz w:val="24"/>
                <w:szCs w:val="24"/>
              </w:rPr>
              <w:t>)</w:t>
            </w:r>
            <w:r w:rsidRPr="00472697">
              <w:rPr>
                <w:rFonts w:ascii="仿宋" w:eastAsia="仿宋" w:hAnsi="仿宋" w:hint="eastAsia"/>
                <w:sz w:val="24"/>
                <w:szCs w:val="24"/>
              </w:rPr>
              <w:t>。维修后旧件需交甲方回收处理。</w:t>
            </w:r>
          </w:p>
          <w:p w:rsidR="0043775D" w:rsidRPr="00472697" w:rsidRDefault="0043775D" w:rsidP="00BC549F">
            <w:pPr>
              <w:pStyle w:val="a3"/>
              <w:spacing w:line="480" w:lineRule="exact"/>
              <w:ind w:firstLineChars="171" w:firstLine="412"/>
              <w:rPr>
                <w:rFonts w:ascii="仿宋" w:eastAsia="仿宋" w:hAnsi="仿宋"/>
                <w:b/>
                <w:color w:val="000000"/>
                <w:kern w:val="2"/>
                <w:sz w:val="24"/>
                <w:szCs w:val="24"/>
              </w:rPr>
            </w:pPr>
            <w:r w:rsidRPr="00472697">
              <w:rPr>
                <w:rFonts w:ascii="仿宋" w:eastAsia="仿宋" w:hAnsi="仿宋"/>
                <w:b/>
                <w:color w:val="000000"/>
                <w:kern w:val="2"/>
                <w:sz w:val="24"/>
                <w:szCs w:val="24"/>
              </w:rPr>
              <w:t>5</w:t>
            </w:r>
            <w:r w:rsidRPr="00472697">
              <w:rPr>
                <w:rFonts w:ascii="仿宋" w:eastAsia="仿宋" w:hAnsi="仿宋" w:hint="eastAsia"/>
                <w:b/>
                <w:color w:val="000000"/>
                <w:kern w:val="2"/>
                <w:sz w:val="24"/>
                <w:szCs w:val="24"/>
              </w:rPr>
              <w:t>、招标有关说明</w:t>
            </w:r>
          </w:p>
          <w:p w:rsidR="0043775D" w:rsidRPr="00472697" w:rsidRDefault="0043775D" w:rsidP="00BC549F">
            <w:pPr>
              <w:pStyle w:val="a3"/>
              <w:spacing w:line="480" w:lineRule="exact"/>
              <w:ind w:firstLineChars="171" w:firstLine="410"/>
              <w:rPr>
                <w:rFonts w:ascii="仿宋" w:eastAsia="仿宋" w:hAnsi="仿宋"/>
                <w:color w:val="000000"/>
                <w:kern w:val="2"/>
                <w:sz w:val="24"/>
                <w:szCs w:val="24"/>
              </w:rPr>
            </w:pPr>
            <w:r w:rsidRPr="00472697">
              <w:rPr>
                <w:rFonts w:ascii="仿宋" w:eastAsia="仿宋" w:hAnsi="仿宋" w:hint="eastAsia"/>
                <w:color w:val="000000"/>
                <w:kern w:val="2"/>
                <w:sz w:val="24"/>
                <w:szCs w:val="24"/>
              </w:rPr>
              <w:t>（</w:t>
            </w:r>
            <w:r w:rsidRPr="00472697">
              <w:rPr>
                <w:rFonts w:ascii="仿宋" w:eastAsia="仿宋" w:hAnsi="仿宋"/>
                <w:color w:val="000000"/>
                <w:kern w:val="2"/>
                <w:sz w:val="24"/>
                <w:szCs w:val="24"/>
              </w:rPr>
              <w:t>1</w:t>
            </w:r>
            <w:r w:rsidRPr="00472697">
              <w:rPr>
                <w:rFonts w:ascii="仿宋" w:eastAsia="仿宋" w:hAnsi="仿宋" w:hint="eastAsia"/>
                <w:color w:val="000000"/>
                <w:kern w:val="2"/>
                <w:sz w:val="24"/>
                <w:szCs w:val="24"/>
              </w:rPr>
              <w:t>）</w:t>
            </w:r>
            <w:r w:rsidRPr="00472697">
              <w:rPr>
                <w:rFonts w:ascii="仿宋" w:eastAsia="仿宋" w:hAnsi="仿宋" w:hint="eastAsia"/>
                <w:kern w:val="2"/>
                <w:sz w:val="24"/>
                <w:szCs w:val="24"/>
              </w:rPr>
              <w:t>投标人必须对本次招标的全部内容作响应投标；否则，招标人不予接受。</w:t>
            </w:r>
          </w:p>
          <w:p w:rsidR="0043775D" w:rsidRPr="00472697" w:rsidRDefault="0043775D" w:rsidP="00BC549F">
            <w:pPr>
              <w:pStyle w:val="a3"/>
              <w:spacing w:line="480" w:lineRule="exact"/>
              <w:ind w:firstLineChars="171" w:firstLine="410"/>
              <w:rPr>
                <w:rFonts w:ascii="仿宋" w:eastAsia="仿宋" w:hAnsi="仿宋"/>
                <w:color w:val="000000"/>
                <w:kern w:val="2"/>
                <w:sz w:val="24"/>
                <w:szCs w:val="24"/>
              </w:rPr>
            </w:pPr>
            <w:r w:rsidRPr="00472697">
              <w:rPr>
                <w:rFonts w:ascii="仿宋" w:eastAsia="仿宋" w:hAnsi="仿宋" w:hint="eastAsia"/>
                <w:color w:val="000000"/>
                <w:kern w:val="2"/>
                <w:sz w:val="24"/>
                <w:szCs w:val="24"/>
              </w:rPr>
              <w:t>（</w:t>
            </w:r>
            <w:r w:rsidRPr="00472697">
              <w:rPr>
                <w:rFonts w:ascii="仿宋" w:eastAsia="仿宋" w:hAnsi="仿宋"/>
                <w:color w:val="000000"/>
                <w:kern w:val="2"/>
                <w:sz w:val="24"/>
                <w:szCs w:val="24"/>
              </w:rPr>
              <w:t>2</w:t>
            </w:r>
            <w:r w:rsidRPr="00472697">
              <w:rPr>
                <w:rFonts w:ascii="仿宋" w:eastAsia="仿宋" w:hAnsi="仿宋" w:hint="eastAsia"/>
                <w:color w:val="000000"/>
                <w:kern w:val="2"/>
                <w:sz w:val="24"/>
                <w:szCs w:val="24"/>
              </w:rPr>
              <w:t>）投标人对于招标文件的所有内容，如果不能满足招标文件要求的仍以招标文件为准</w:t>
            </w:r>
            <w:r w:rsidRPr="00472697">
              <w:rPr>
                <w:rFonts w:ascii="仿宋" w:eastAsia="仿宋" w:hAnsi="仿宋"/>
                <w:color w:val="000000"/>
                <w:kern w:val="2"/>
                <w:sz w:val="24"/>
                <w:szCs w:val="24"/>
              </w:rPr>
              <w:t>,</w:t>
            </w:r>
            <w:r w:rsidRPr="00472697">
              <w:rPr>
                <w:rFonts w:ascii="仿宋" w:eastAsia="仿宋" w:hAnsi="仿宋" w:hint="eastAsia"/>
                <w:color w:val="000000"/>
                <w:kern w:val="2"/>
                <w:sz w:val="24"/>
                <w:szCs w:val="24"/>
              </w:rPr>
              <w:t>一切责任由投标人自负。</w:t>
            </w:r>
          </w:p>
          <w:p w:rsidR="0043775D" w:rsidRPr="00472697" w:rsidRDefault="0043775D" w:rsidP="00BC549F">
            <w:pPr>
              <w:adjustRightInd w:val="0"/>
              <w:snapToGrid w:val="0"/>
              <w:spacing w:line="480" w:lineRule="exact"/>
              <w:ind w:firstLineChars="200" w:firstLine="480"/>
              <w:textAlignment w:val="baseline"/>
              <w:rPr>
                <w:rFonts w:ascii="仿宋" w:eastAsia="仿宋" w:hAnsi="仿宋"/>
                <w:sz w:val="24"/>
                <w:szCs w:val="24"/>
              </w:rPr>
            </w:pPr>
            <w:r w:rsidRPr="00472697">
              <w:rPr>
                <w:rFonts w:ascii="仿宋" w:eastAsia="仿宋" w:hAnsi="仿宋" w:hint="eastAsia"/>
                <w:color w:val="000000"/>
                <w:sz w:val="24"/>
                <w:szCs w:val="24"/>
              </w:rPr>
              <w:t>（</w:t>
            </w:r>
            <w:r w:rsidRPr="00472697">
              <w:rPr>
                <w:rFonts w:ascii="仿宋" w:eastAsia="仿宋" w:hAnsi="仿宋"/>
                <w:color w:val="000000"/>
                <w:sz w:val="24"/>
                <w:szCs w:val="24"/>
              </w:rPr>
              <w:t>3</w:t>
            </w:r>
            <w:r w:rsidRPr="00472697">
              <w:rPr>
                <w:rFonts w:ascii="仿宋" w:eastAsia="仿宋" w:hAnsi="仿宋" w:hint="eastAsia"/>
                <w:color w:val="000000"/>
                <w:sz w:val="24"/>
                <w:szCs w:val="24"/>
              </w:rPr>
              <w:t>）投标人必须有严格的维保计划，质保措施可靠、劳力安排得当、保证质量，达到年检标准。</w:t>
            </w:r>
          </w:p>
          <w:p w:rsidR="0043775D" w:rsidRDefault="0043775D" w:rsidP="00BC549F">
            <w:pPr>
              <w:spacing w:line="480" w:lineRule="exact"/>
              <w:rPr>
                <w:rFonts w:ascii="仿宋" w:eastAsia="仿宋" w:hAnsi="仿宋" w:cs="Arial"/>
                <w:b/>
                <w:bCs/>
                <w:sz w:val="24"/>
                <w:szCs w:val="24"/>
              </w:rPr>
            </w:pPr>
          </w:p>
          <w:p w:rsidR="0043775D" w:rsidRDefault="0043775D" w:rsidP="00BC549F">
            <w:pPr>
              <w:spacing w:line="480" w:lineRule="exact"/>
              <w:rPr>
                <w:rFonts w:ascii="仿宋" w:eastAsia="仿宋" w:hAnsi="仿宋" w:cs="Arial"/>
                <w:b/>
                <w:bCs/>
                <w:sz w:val="24"/>
                <w:szCs w:val="24"/>
              </w:rPr>
            </w:pPr>
          </w:p>
          <w:p w:rsidR="0043775D" w:rsidRDefault="0043775D" w:rsidP="00BC549F">
            <w:pPr>
              <w:spacing w:line="480" w:lineRule="exact"/>
              <w:rPr>
                <w:rFonts w:ascii="仿宋" w:eastAsia="仿宋" w:hAnsi="仿宋" w:cs="Arial"/>
                <w:b/>
                <w:bCs/>
                <w:sz w:val="24"/>
                <w:szCs w:val="24"/>
              </w:rPr>
            </w:pPr>
          </w:p>
          <w:p w:rsidR="0043775D" w:rsidRDefault="0043775D" w:rsidP="00BC549F">
            <w:pPr>
              <w:spacing w:line="480" w:lineRule="exact"/>
              <w:rPr>
                <w:rFonts w:ascii="仿宋" w:eastAsia="仿宋" w:hAnsi="仿宋" w:cs="Arial"/>
                <w:b/>
                <w:bCs/>
                <w:sz w:val="24"/>
                <w:szCs w:val="24"/>
              </w:rPr>
            </w:pPr>
          </w:p>
          <w:p w:rsidR="0043775D" w:rsidRDefault="0043775D" w:rsidP="00BC549F">
            <w:pPr>
              <w:spacing w:line="480" w:lineRule="exact"/>
              <w:rPr>
                <w:rFonts w:ascii="仿宋" w:eastAsia="仿宋" w:hAnsi="仿宋" w:cs="Arial"/>
                <w:b/>
                <w:bCs/>
                <w:sz w:val="24"/>
                <w:szCs w:val="24"/>
              </w:rPr>
            </w:pPr>
          </w:p>
          <w:p w:rsidR="0043775D" w:rsidRDefault="0043775D" w:rsidP="00BC549F">
            <w:pPr>
              <w:spacing w:line="480" w:lineRule="exact"/>
              <w:rPr>
                <w:rFonts w:ascii="仿宋" w:eastAsia="仿宋" w:hAnsi="仿宋" w:cs="Arial"/>
                <w:b/>
                <w:bCs/>
                <w:sz w:val="24"/>
                <w:szCs w:val="24"/>
              </w:rPr>
            </w:pPr>
            <w:bookmarkStart w:id="0" w:name="_GoBack"/>
            <w:bookmarkEnd w:id="0"/>
          </w:p>
          <w:p w:rsidR="0043775D" w:rsidRPr="00472697" w:rsidRDefault="0043775D" w:rsidP="0043775D">
            <w:pPr>
              <w:rPr>
                <w:rFonts w:ascii="仿宋" w:eastAsia="仿宋" w:hAnsi="仿宋" w:cs="Arial" w:hint="eastAsia"/>
                <w:b/>
                <w:bCs/>
                <w:sz w:val="24"/>
                <w:szCs w:val="24"/>
              </w:rPr>
            </w:pPr>
          </w:p>
        </w:tc>
      </w:tr>
    </w:tbl>
    <w:p w:rsidR="0076057B" w:rsidRDefault="0076057B">
      <w:pPr>
        <w:rPr>
          <w:rFonts w:hint="eastAsia"/>
        </w:rPr>
      </w:pPr>
    </w:p>
    <w:sectPr w:rsidR="00760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D"/>
    <w:rsid w:val="001A5640"/>
    <w:rsid w:val="0026799D"/>
    <w:rsid w:val="002A318A"/>
    <w:rsid w:val="002A5987"/>
    <w:rsid w:val="002C4E7E"/>
    <w:rsid w:val="002E3DF4"/>
    <w:rsid w:val="00304DAB"/>
    <w:rsid w:val="003208CD"/>
    <w:rsid w:val="00365541"/>
    <w:rsid w:val="0043775D"/>
    <w:rsid w:val="0058374D"/>
    <w:rsid w:val="005B484F"/>
    <w:rsid w:val="006530C8"/>
    <w:rsid w:val="006C28F5"/>
    <w:rsid w:val="006E32F3"/>
    <w:rsid w:val="006E603C"/>
    <w:rsid w:val="0076057B"/>
    <w:rsid w:val="00791A4C"/>
    <w:rsid w:val="00816BD7"/>
    <w:rsid w:val="0083692E"/>
    <w:rsid w:val="00997AA8"/>
    <w:rsid w:val="00B55263"/>
    <w:rsid w:val="00C5329C"/>
    <w:rsid w:val="00CB288C"/>
    <w:rsid w:val="00CD13F8"/>
    <w:rsid w:val="00D21F22"/>
    <w:rsid w:val="00DD65E2"/>
    <w:rsid w:val="00E65805"/>
    <w:rsid w:val="00EE4B4B"/>
    <w:rsid w:val="00F8431F"/>
    <w:rsid w:val="00FC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C19D"/>
  <w15:chartTrackingRefBased/>
  <w15:docId w15:val="{9E18523F-0B96-4D66-8601-79D9E599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7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rsid w:val="0043775D"/>
    <w:pPr>
      <w:ind w:firstLineChars="200" w:firstLine="420"/>
    </w:pPr>
    <w:rPr>
      <w:kern w:val="0"/>
      <w:sz w:val="20"/>
      <w:szCs w:val="21"/>
    </w:rPr>
  </w:style>
  <w:style w:type="paragraph" w:styleId="a5">
    <w:name w:val="Normal (Web)"/>
    <w:basedOn w:val="a"/>
    <w:uiPriority w:val="99"/>
    <w:qFormat/>
    <w:rsid w:val="0043775D"/>
    <w:pPr>
      <w:widowControl/>
      <w:spacing w:before="100" w:beforeAutospacing="1" w:after="100" w:afterAutospacing="1"/>
      <w:jc w:val="left"/>
    </w:pPr>
    <w:rPr>
      <w:rFonts w:ascii="宋体" w:hAnsi="宋体" w:cs="宋体"/>
      <w:kern w:val="0"/>
      <w:sz w:val="24"/>
      <w:szCs w:val="24"/>
    </w:rPr>
  </w:style>
  <w:style w:type="character" w:customStyle="1" w:styleId="a4">
    <w:name w:val="正文缩进 字符"/>
    <w:link w:val="a3"/>
    <w:uiPriority w:val="99"/>
    <w:locked/>
    <w:rsid w:val="0043775D"/>
    <w:rPr>
      <w:rFonts w:ascii="Calibri" w:eastAsia="宋体" w:hAnsi="Calibri"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泰州学院（泰州市广播电视大学）(填报)</dc:creator>
  <cp:keywords/>
  <dc:description/>
  <cp:lastModifiedBy>泰州学院（泰州市广播电视大学）(填报)</cp:lastModifiedBy>
  <cp:revision>1</cp:revision>
  <dcterms:created xsi:type="dcterms:W3CDTF">2020-01-08T03:12:00Z</dcterms:created>
  <dcterms:modified xsi:type="dcterms:W3CDTF">2020-01-08T03:13:00Z</dcterms:modified>
</cp:coreProperties>
</file>